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2F00" w14:textId="71935B54" w:rsidR="001D0358" w:rsidRDefault="009E7F28" w:rsidP="0038417C">
      <w:pPr>
        <w:spacing w:after="0" w:line="240" w:lineRule="auto"/>
      </w:pPr>
      <w:r>
        <w:t>Chemie, Grundwissen</w:t>
      </w:r>
    </w:p>
    <w:p w14:paraId="4A33CB6C" w14:textId="271722A4" w:rsidR="009E7F28" w:rsidRPr="00236C7E" w:rsidRDefault="009E7F28" w:rsidP="00236C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236C7E">
        <w:rPr>
          <w:rFonts w:cstheme="minorHAnsi"/>
          <w:b/>
          <w:sz w:val="24"/>
          <w:szCs w:val="24"/>
        </w:rPr>
        <w:t>Atombau und Periodensystem</w:t>
      </w:r>
    </w:p>
    <w:p w14:paraId="404478CE" w14:textId="77777777" w:rsidR="001D28AF" w:rsidRDefault="001D28AF" w:rsidP="00B67491">
      <w:pPr>
        <w:spacing w:after="0"/>
        <w:rPr>
          <w:b/>
        </w:rPr>
      </w:pPr>
    </w:p>
    <w:p w14:paraId="400FBF75" w14:textId="4E30C6B9" w:rsidR="009E7F28" w:rsidRDefault="009E7F28" w:rsidP="00B67491">
      <w:pPr>
        <w:spacing w:after="0"/>
      </w:pPr>
      <w:r w:rsidRPr="009E7F28">
        <w:rPr>
          <w:b/>
        </w:rPr>
        <w:t xml:space="preserve">Elementarteilchen </w:t>
      </w:r>
      <w:r>
        <w:t>(Bausteine eines Atoms):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1957"/>
        <w:gridCol w:w="1840"/>
        <w:gridCol w:w="1863"/>
        <w:gridCol w:w="1666"/>
      </w:tblGrid>
      <w:tr w:rsidR="009E7F28" w:rsidRPr="0038417C" w14:paraId="0B79B058" w14:textId="77777777" w:rsidTr="009E7F28">
        <w:tc>
          <w:tcPr>
            <w:tcW w:w="1962" w:type="dxa"/>
          </w:tcPr>
          <w:p w14:paraId="3730C173" w14:textId="77777777" w:rsidR="009E7F28" w:rsidRPr="0038417C" w:rsidRDefault="009E7F28">
            <w:pPr>
              <w:rPr>
                <w:b/>
              </w:rPr>
            </w:pPr>
          </w:p>
        </w:tc>
        <w:tc>
          <w:tcPr>
            <w:tcW w:w="1957" w:type="dxa"/>
          </w:tcPr>
          <w:p w14:paraId="647A195D" w14:textId="41041FF8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Abkürzung</w:t>
            </w:r>
          </w:p>
        </w:tc>
        <w:tc>
          <w:tcPr>
            <w:tcW w:w="1840" w:type="dxa"/>
          </w:tcPr>
          <w:p w14:paraId="3B2BF4A7" w14:textId="38353143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Masse</w:t>
            </w:r>
          </w:p>
        </w:tc>
        <w:tc>
          <w:tcPr>
            <w:tcW w:w="1863" w:type="dxa"/>
          </w:tcPr>
          <w:p w14:paraId="20558BC7" w14:textId="012430EC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Ladung</w:t>
            </w:r>
          </w:p>
        </w:tc>
        <w:tc>
          <w:tcPr>
            <w:tcW w:w="1666" w:type="dxa"/>
          </w:tcPr>
          <w:p w14:paraId="0CE0145B" w14:textId="77777777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Ort</w:t>
            </w:r>
          </w:p>
        </w:tc>
      </w:tr>
      <w:tr w:rsidR="009E7F28" w14:paraId="644C4676" w14:textId="77777777" w:rsidTr="009E7F28">
        <w:tc>
          <w:tcPr>
            <w:tcW w:w="1962" w:type="dxa"/>
          </w:tcPr>
          <w:p w14:paraId="566EC5CE" w14:textId="77777777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Protonen</w:t>
            </w:r>
          </w:p>
        </w:tc>
        <w:tc>
          <w:tcPr>
            <w:tcW w:w="1957" w:type="dxa"/>
          </w:tcPr>
          <w:p w14:paraId="72A7659F" w14:textId="7A84A19A" w:rsidR="009E7F28" w:rsidRDefault="009E7F28" w:rsidP="0038417C">
            <w:pPr>
              <w:jc w:val="center"/>
            </w:pPr>
            <w:r>
              <w:t>p</w:t>
            </w:r>
          </w:p>
        </w:tc>
        <w:tc>
          <w:tcPr>
            <w:tcW w:w="1840" w:type="dxa"/>
          </w:tcPr>
          <w:p w14:paraId="1AF27349" w14:textId="77777777" w:rsidR="009E7F28" w:rsidRDefault="009E7F28" w:rsidP="0038417C">
            <w:pPr>
              <w:jc w:val="center"/>
            </w:pPr>
            <w:r>
              <w:t>1u</w:t>
            </w:r>
          </w:p>
        </w:tc>
        <w:tc>
          <w:tcPr>
            <w:tcW w:w="1863" w:type="dxa"/>
          </w:tcPr>
          <w:p w14:paraId="623D67FF" w14:textId="77777777" w:rsidR="009E7F28" w:rsidRDefault="009E7F28" w:rsidP="0038417C">
            <w:pPr>
              <w:jc w:val="center"/>
            </w:pPr>
            <w:r>
              <w:t>1+</w:t>
            </w:r>
          </w:p>
        </w:tc>
        <w:tc>
          <w:tcPr>
            <w:tcW w:w="1666" w:type="dxa"/>
          </w:tcPr>
          <w:p w14:paraId="68CB8F7B" w14:textId="77777777" w:rsidR="009E7F28" w:rsidRDefault="009E7F28" w:rsidP="0038417C">
            <w:pPr>
              <w:jc w:val="center"/>
            </w:pPr>
            <w:r>
              <w:t>Atomkern</w:t>
            </w:r>
          </w:p>
        </w:tc>
      </w:tr>
      <w:tr w:rsidR="009E7F28" w14:paraId="4E154EE2" w14:textId="77777777" w:rsidTr="009E7F28">
        <w:tc>
          <w:tcPr>
            <w:tcW w:w="1962" w:type="dxa"/>
          </w:tcPr>
          <w:p w14:paraId="5D380278" w14:textId="77777777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Neutronen</w:t>
            </w:r>
          </w:p>
        </w:tc>
        <w:tc>
          <w:tcPr>
            <w:tcW w:w="1957" w:type="dxa"/>
          </w:tcPr>
          <w:p w14:paraId="48C39B1F" w14:textId="3F78D920" w:rsidR="009E7F28" w:rsidRDefault="009E7F28" w:rsidP="0038417C">
            <w:pPr>
              <w:jc w:val="center"/>
            </w:pPr>
            <w:r>
              <w:t>n</w:t>
            </w:r>
          </w:p>
        </w:tc>
        <w:tc>
          <w:tcPr>
            <w:tcW w:w="1840" w:type="dxa"/>
          </w:tcPr>
          <w:p w14:paraId="1322D2D3" w14:textId="2818BAA3" w:rsidR="009E7F28" w:rsidRDefault="009E7F28" w:rsidP="0038417C">
            <w:pPr>
              <w:jc w:val="center"/>
            </w:pPr>
            <w:r>
              <w:t>1u</w:t>
            </w:r>
          </w:p>
        </w:tc>
        <w:tc>
          <w:tcPr>
            <w:tcW w:w="1863" w:type="dxa"/>
          </w:tcPr>
          <w:p w14:paraId="39FEA4F8" w14:textId="77777777" w:rsidR="009E7F28" w:rsidRDefault="009E7F28" w:rsidP="0038417C">
            <w:pPr>
              <w:jc w:val="center"/>
            </w:pPr>
          </w:p>
        </w:tc>
        <w:tc>
          <w:tcPr>
            <w:tcW w:w="1666" w:type="dxa"/>
          </w:tcPr>
          <w:p w14:paraId="790BA066" w14:textId="77777777" w:rsidR="009E7F28" w:rsidRDefault="009E7F28" w:rsidP="0038417C">
            <w:pPr>
              <w:jc w:val="center"/>
            </w:pPr>
            <w:r>
              <w:t>Atomkern</w:t>
            </w:r>
          </w:p>
        </w:tc>
      </w:tr>
      <w:tr w:rsidR="009E7F28" w14:paraId="0497FC3B" w14:textId="77777777" w:rsidTr="009E7F28">
        <w:tc>
          <w:tcPr>
            <w:tcW w:w="1962" w:type="dxa"/>
          </w:tcPr>
          <w:p w14:paraId="22800840" w14:textId="77777777" w:rsidR="009E7F28" w:rsidRPr="0038417C" w:rsidRDefault="009E7F28">
            <w:pPr>
              <w:rPr>
                <w:b/>
              </w:rPr>
            </w:pPr>
            <w:r w:rsidRPr="0038417C">
              <w:rPr>
                <w:b/>
              </w:rPr>
              <w:t>Elektronen</w:t>
            </w:r>
          </w:p>
        </w:tc>
        <w:tc>
          <w:tcPr>
            <w:tcW w:w="1957" w:type="dxa"/>
          </w:tcPr>
          <w:p w14:paraId="24C9320E" w14:textId="483394AB" w:rsidR="009E7F28" w:rsidRDefault="009E7F28" w:rsidP="0038417C">
            <w:pPr>
              <w:jc w:val="center"/>
            </w:pPr>
            <w:r>
              <w:t>e</w:t>
            </w:r>
            <w:r w:rsidRPr="009E7F28">
              <w:rPr>
                <w:vertAlign w:val="superscript"/>
              </w:rPr>
              <w:t>-</w:t>
            </w:r>
          </w:p>
        </w:tc>
        <w:tc>
          <w:tcPr>
            <w:tcW w:w="1840" w:type="dxa"/>
          </w:tcPr>
          <w:p w14:paraId="5591FC68" w14:textId="77777777" w:rsidR="009E7F28" w:rsidRDefault="009E7F28" w:rsidP="0038417C">
            <w:pPr>
              <w:jc w:val="center"/>
            </w:pPr>
          </w:p>
        </w:tc>
        <w:tc>
          <w:tcPr>
            <w:tcW w:w="1863" w:type="dxa"/>
          </w:tcPr>
          <w:p w14:paraId="5C8CF9E5" w14:textId="32607CA3" w:rsidR="009E7F28" w:rsidRDefault="009E7F28" w:rsidP="0038417C">
            <w:pPr>
              <w:jc w:val="center"/>
            </w:pPr>
            <w:r>
              <w:t>1-</w:t>
            </w:r>
          </w:p>
        </w:tc>
        <w:tc>
          <w:tcPr>
            <w:tcW w:w="1666" w:type="dxa"/>
          </w:tcPr>
          <w:p w14:paraId="275BB769" w14:textId="77777777" w:rsidR="009E7F28" w:rsidRDefault="009E7F28" w:rsidP="0038417C">
            <w:pPr>
              <w:jc w:val="center"/>
            </w:pPr>
            <w:r>
              <w:t>Atomhülle</w:t>
            </w:r>
          </w:p>
        </w:tc>
      </w:tr>
    </w:tbl>
    <w:p w14:paraId="55B4290A" w14:textId="6AF54801" w:rsidR="009E7F28" w:rsidRDefault="009E7F28" w:rsidP="008F1350">
      <w:pPr>
        <w:spacing w:after="0"/>
      </w:pPr>
    </w:p>
    <w:p w14:paraId="7B975B04" w14:textId="7DE146A3" w:rsidR="009E7F28" w:rsidRDefault="009E7F28" w:rsidP="008F1350">
      <w:pPr>
        <w:spacing w:after="0"/>
      </w:pPr>
      <w:r>
        <w:t xml:space="preserve">Im PSE sind alle Atome nach ihrer Protonenzahl </w:t>
      </w:r>
      <w:r w:rsidR="008C0D21">
        <w:t>sortiert. Es gilt daher:</w:t>
      </w:r>
    </w:p>
    <w:p w14:paraId="788BA85A" w14:textId="79706E32" w:rsidR="008F1350" w:rsidRPr="008F1350" w:rsidRDefault="008C0D21" w:rsidP="008F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8417C">
        <w:rPr>
          <w:b/>
        </w:rPr>
        <w:t>Ordnungszahl = Protonenzahl</w:t>
      </w:r>
    </w:p>
    <w:p w14:paraId="7B413929" w14:textId="336247EE" w:rsidR="008C0D21" w:rsidRDefault="008C0D21" w:rsidP="008F1350">
      <w:pPr>
        <w:spacing w:after="0"/>
      </w:pPr>
      <w:r>
        <w:t>Die Anzahl der Neutronen lässt sich aus der Atommasse und der Ordnungszahl bestimmen, da die Masse der Elektronen vernachlässigbar klein ist:</w:t>
      </w:r>
    </w:p>
    <w:p w14:paraId="103ACFD6" w14:textId="793FC627" w:rsidR="008F1350" w:rsidRPr="008F1350" w:rsidRDefault="008C0D21" w:rsidP="008F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8417C">
        <w:rPr>
          <w:b/>
        </w:rPr>
        <w:t>Neutronenzahl = Atommasse – Ordnungszahl</w:t>
      </w:r>
    </w:p>
    <w:p w14:paraId="390C5439" w14:textId="4DC40E99" w:rsidR="008C0D21" w:rsidRDefault="008C0D21" w:rsidP="008F1350">
      <w:pPr>
        <w:spacing w:after="0"/>
      </w:pPr>
      <w:r>
        <w:t xml:space="preserve">Ist die Atommasse </w:t>
      </w:r>
      <w:r w:rsidR="00EF7ECC">
        <w:t>keine natürliche Zahl</w:t>
      </w:r>
      <w:r>
        <w:t xml:space="preserve">, so liegt das Atom in verschiedenen </w:t>
      </w:r>
      <w:r w:rsidRPr="0038417C">
        <w:rPr>
          <w:b/>
        </w:rPr>
        <w:t>Isotop</w:t>
      </w:r>
      <w:r w:rsidRPr="000F4F55">
        <w:rPr>
          <w:b/>
        </w:rPr>
        <w:t>en</w:t>
      </w:r>
      <w:r>
        <w:t xml:space="preserve"> vor, d.h. die Neutronenzahl ist unterschiedlich bei gleicher Protonenzahl.</w:t>
      </w:r>
      <w:r w:rsidR="00EF7ECC">
        <w:t xml:space="preserve"> Im PSE ist die relative Atommasse angegeben, die die natürliche Häufigkeit der Isotope berücksichtigt.</w:t>
      </w:r>
    </w:p>
    <w:p w14:paraId="2907EE18" w14:textId="075D2B3E" w:rsidR="008C0D21" w:rsidRDefault="008C0D21" w:rsidP="008F1350">
      <w:pPr>
        <w:spacing w:after="0"/>
      </w:pPr>
      <w:r>
        <w:t>Bei ungeladenen Atomen ist die Elektronenzahl gleich groß wie die Protonenzahl:</w:t>
      </w:r>
    </w:p>
    <w:p w14:paraId="3045CAF6" w14:textId="77777777" w:rsidR="008F1350" w:rsidRPr="008F1350" w:rsidRDefault="008C0D21" w:rsidP="008F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8417C">
        <w:rPr>
          <w:b/>
        </w:rPr>
        <w:t>Elektronenzahl (Atome) = Ordnungszahl</w:t>
      </w:r>
      <w:r w:rsidR="008F1350">
        <w:rPr>
          <w:b/>
        </w:rPr>
        <w:t xml:space="preserve"> = Protonenzahl</w:t>
      </w:r>
    </w:p>
    <w:p w14:paraId="00755558" w14:textId="086D87E7" w:rsidR="008C0D21" w:rsidRDefault="008C0D21" w:rsidP="008F1350">
      <w:pPr>
        <w:spacing w:after="0"/>
      </w:pPr>
      <w:r>
        <w:t xml:space="preserve">Bei </w:t>
      </w:r>
      <w:r w:rsidRPr="0038417C">
        <w:rPr>
          <w:b/>
        </w:rPr>
        <w:t>Kationen</w:t>
      </w:r>
      <w:r>
        <w:t xml:space="preserve"> (positiv geladenen Atome) ist die Elektronenzahl um die angegebene Ladung erniedrigt, bei </w:t>
      </w:r>
      <w:r w:rsidRPr="0038417C">
        <w:rPr>
          <w:b/>
        </w:rPr>
        <w:t>Anionen</w:t>
      </w:r>
      <w:r>
        <w:t xml:space="preserve"> (negativ geladene Atome) ist die Elektronenzahl um die angegebene Zahl erhöht.</w:t>
      </w:r>
    </w:p>
    <w:p w14:paraId="3057BE4E" w14:textId="6071D2B0" w:rsidR="008F1350" w:rsidRDefault="008F1350" w:rsidP="008F1350">
      <w:pPr>
        <w:spacing w:after="0"/>
      </w:pPr>
      <w:r>
        <w:t xml:space="preserve">Die </w:t>
      </w:r>
      <w:r w:rsidRPr="008F1350">
        <w:rPr>
          <w:b/>
        </w:rPr>
        <w:t>Anzahl der Elektronen in den sogenannten Schalen</w:t>
      </w:r>
      <w:r>
        <w:t xml:space="preserve"> (K, L,M,</w:t>
      </w:r>
      <w:proofErr w:type="gramStart"/>
      <w:r>
        <w:t>N,…</w:t>
      </w:r>
      <w:proofErr w:type="gramEnd"/>
      <w:r>
        <w:t>) lässt sich über die Zahl der Elemente in den Perioden abzählen. Allerdings kommt es ab der dritten Periode zu Verschiebungen, die müsst ihr aber nicht kennen. Für euch reicht zunächst:</w:t>
      </w:r>
    </w:p>
    <w:p w14:paraId="312C7131" w14:textId="24E4D14B" w:rsidR="008F1350" w:rsidRDefault="008F1350" w:rsidP="008F1350">
      <w:pPr>
        <w:spacing w:after="0"/>
      </w:pPr>
      <w:r w:rsidRPr="008F1350">
        <w:rPr>
          <w:b/>
        </w:rPr>
        <w:t>K-Schale: 2</w:t>
      </w:r>
      <w:r>
        <w:t xml:space="preserve"> Elektronen</w:t>
      </w:r>
      <w:r w:rsidRPr="008F1350">
        <w:t>,</w:t>
      </w:r>
      <w:r w:rsidRPr="008F1350">
        <w:rPr>
          <w:b/>
        </w:rPr>
        <w:t xml:space="preserve"> L-Schale: 8</w:t>
      </w:r>
      <w:r>
        <w:t xml:space="preserve"> Elektronen, </w:t>
      </w:r>
      <w:r w:rsidRPr="008F1350">
        <w:rPr>
          <w:b/>
        </w:rPr>
        <w:t>M-Schale: 8</w:t>
      </w:r>
      <w:r>
        <w:t xml:space="preserve"> Elektronen [eigentlich 18, da 10 Elektronen dieser Schale erst in der 4. Periode bei den Nebengruppen nachgefüllt werden]</w:t>
      </w:r>
    </w:p>
    <w:p w14:paraId="28A7771F" w14:textId="72AA863C" w:rsidR="008C0D21" w:rsidRDefault="008C0D21" w:rsidP="008F1350">
      <w:pPr>
        <w:spacing w:after="0"/>
      </w:pPr>
      <w:r>
        <w:t xml:space="preserve">Die </w:t>
      </w:r>
      <w:r w:rsidRPr="008F1350">
        <w:rPr>
          <w:b/>
        </w:rPr>
        <w:t>Größe von Atomen</w:t>
      </w:r>
      <w:r>
        <w:t xml:space="preserve"> wird durch die Größe der Atomhülle bestimmt. Das Größenverhältnis von Kern zu Hülle beträgt 1:10 000 bis 1 : 100 000. Innerhalb des PSE nimmt daher die Atomgröße von oben nach unten zu. Von </w:t>
      </w:r>
      <w:r w:rsidR="005E12CE">
        <w:t>links nach rechts</w:t>
      </w:r>
      <w:r>
        <w:t xml:space="preserve"> wirkt sich die Anziehung des Kerns immer stärker aus, so dass die Größe abnimmt. Merkhilfe: Das </w:t>
      </w:r>
      <w:r w:rsidRPr="0038417C">
        <w:rPr>
          <w:b/>
        </w:rPr>
        <w:t xml:space="preserve">größte Atom </w:t>
      </w:r>
      <w:r w:rsidRPr="0038417C">
        <w:t>ist</w:t>
      </w:r>
      <w:r w:rsidRPr="0038417C">
        <w:rPr>
          <w:b/>
        </w:rPr>
        <w:t xml:space="preserve"> Francium</w:t>
      </w:r>
      <w:r w:rsidR="0038417C">
        <w:t xml:space="preserve">, das </w:t>
      </w:r>
      <w:r w:rsidR="0038417C" w:rsidRPr="0038417C">
        <w:rPr>
          <w:b/>
        </w:rPr>
        <w:t>kleinste</w:t>
      </w:r>
      <w:r w:rsidR="0038417C">
        <w:t xml:space="preserve"> ist </w:t>
      </w:r>
      <w:r w:rsidR="0038417C" w:rsidRPr="0038417C">
        <w:rPr>
          <w:b/>
        </w:rPr>
        <w:t>Helium</w:t>
      </w:r>
      <w:r w:rsidR="0038417C">
        <w:t>.</w:t>
      </w:r>
    </w:p>
    <w:p w14:paraId="5E88111B" w14:textId="19D028B5" w:rsidR="008C0D21" w:rsidRDefault="0038417C" w:rsidP="008F1350">
      <w:pPr>
        <w:spacing w:after="0"/>
      </w:pPr>
      <w:r>
        <w:t xml:space="preserve">Die </w:t>
      </w:r>
      <w:r w:rsidRPr="0038417C">
        <w:rPr>
          <w:b/>
        </w:rPr>
        <w:t>chemischen Eigenschaften</w:t>
      </w:r>
      <w:r>
        <w:t xml:space="preserve"> werden ausschließlich durch die </w:t>
      </w:r>
      <w:r w:rsidRPr="00BC3BD3">
        <w:t>Anzahl der Außenelektronen</w:t>
      </w:r>
      <w:r>
        <w:t xml:space="preserve"> bestimmt. Daher sind die Atome so angeordnet, dass Atome mit </w:t>
      </w:r>
      <w:r w:rsidRPr="00BC3BD3">
        <w:rPr>
          <w:b/>
        </w:rPr>
        <w:t xml:space="preserve">gleicher Außenelektronenzahl </w:t>
      </w:r>
      <w:proofErr w:type="gramStart"/>
      <w:r>
        <w:t>untereinander stehen</w:t>
      </w:r>
      <w:proofErr w:type="gramEnd"/>
      <w:r>
        <w:t xml:space="preserve">. Sie sind in der gleichen </w:t>
      </w:r>
      <w:r w:rsidRPr="0038417C">
        <w:rPr>
          <w:b/>
        </w:rPr>
        <w:t xml:space="preserve">Hauptgruppe </w:t>
      </w:r>
      <w:r>
        <w:t>(oder Nebengruppe). Die Reihen im PSE heißen Perioden. Die Periodennummer gibt an, welche Schale die Außenschale ist. Daher gilt:</w:t>
      </w:r>
    </w:p>
    <w:p w14:paraId="2505229C" w14:textId="71B178DE" w:rsidR="0038417C" w:rsidRPr="008F1350" w:rsidRDefault="0038417C" w:rsidP="008F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F1350">
        <w:rPr>
          <w:b/>
        </w:rPr>
        <w:t>Hauptgruppennummer = Anzahl der Außenelektronen (Valenzelektronen)</w:t>
      </w:r>
    </w:p>
    <w:p w14:paraId="510D806E" w14:textId="42692CEB" w:rsidR="008F1350" w:rsidRDefault="008F1350" w:rsidP="008F1350">
      <w:pPr>
        <w:spacing w:after="0"/>
      </w:pPr>
    </w:p>
    <w:p w14:paraId="0E04D9ED" w14:textId="69D07282" w:rsidR="0038417C" w:rsidRPr="008F1350" w:rsidRDefault="0038417C" w:rsidP="008F1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F1350">
        <w:rPr>
          <w:b/>
        </w:rPr>
        <w:t>Periodennummer= Anzahl der Schalen (K,L,M,</w:t>
      </w:r>
      <w:proofErr w:type="gramStart"/>
      <w:r w:rsidRPr="008F1350">
        <w:rPr>
          <w:b/>
        </w:rPr>
        <w:t>N,…</w:t>
      </w:r>
      <w:proofErr w:type="gramEnd"/>
      <w:r w:rsidRPr="008F1350">
        <w:rPr>
          <w:b/>
        </w:rPr>
        <w:t>)</w:t>
      </w:r>
    </w:p>
    <w:p w14:paraId="6B290407" w14:textId="41F05CEB" w:rsidR="008F1350" w:rsidRDefault="008F1350" w:rsidP="008F1350">
      <w:pPr>
        <w:spacing w:after="0"/>
      </w:pPr>
    </w:p>
    <w:p w14:paraId="086908F2" w14:textId="6AC2397D" w:rsidR="00B67491" w:rsidRDefault="001C7DD6" w:rsidP="008F1350">
      <w:pPr>
        <w:spacing w:after="0"/>
      </w:pPr>
      <w:r w:rsidRPr="000855C8">
        <w:rPr>
          <w:rFonts w:ascii="Calibri" w:hAnsi="Calibri" w:cs="Calibr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36195" distB="36195" distL="36195" distR="36195" simplePos="0" relativeHeight="251683328" behindDoc="1" locked="0" layoutInCell="1" allowOverlap="1" wp14:anchorId="5FC5BB08" wp14:editId="2341FDCD">
                <wp:simplePos x="0" y="0"/>
                <wp:positionH relativeFrom="column">
                  <wp:posOffset>2613025</wp:posOffset>
                </wp:positionH>
                <wp:positionV relativeFrom="paragraph">
                  <wp:posOffset>613410</wp:posOffset>
                </wp:positionV>
                <wp:extent cx="3208020" cy="744855"/>
                <wp:effectExtent l="0" t="0" r="11430" b="17145"/>
                <wp:wrapTight wrapText="bothSides">
                  <wp:wrapPolygon edited="0">
                    <wp:start x="0" y="0"/>
                    <wp:lineTo x="0" y="21545"/>
                    <wp:lineTo x="21549" y="21545"/>
                    <wp:lineTo x="21549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83E1" w14:textId="31AA21E9" w:rsidR="002C6A9A" w:rsidRDefault="002C6A9A" w:rsidP="002C6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A1882" wp14:editId="0A1B1384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Lernen:</w:t>
                            </w:r>
                            <w:r w:rsidRPr="002C6A9A">
                              <w:rPr>
                                <w:rFonts w:cstheme="minorHAnsi"/>
                                <w:noProof/>
                              </w:rPr>
                              <w:t xml:space="preserve"> </w:t>
                            </w:r>
                            <w:r w:rsidRPr="00B67491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583D78A3" wp14:editId="4949E486">
                                  <wp:extent cx="617220" cy="617220"/>
                                  <wp:effectExtent l="0" t="0" r="0" b="0"/>
                                  <wp:docPr id="1" name="Grafik 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Anwenden:</w:t>
                            </w:r>
                            <w:r w:rsidR="001C7DD6" w:rsidRPr="001C7DD6">
                              <w:rPr>
                                <w:noProof/>
                              </w:rPr>
                              <w:t xml:space="preserve"> </w:t>
                            </w:r>
                            <w:r w:rsidR="001C7DD6">
                              <w:rPr>
                                <w:noProof/>
                              </w:rPr>
                              <w:drawing>
                                <wp:inline distT="0" distB="0" distL="0" distR="0" wp14:anchorId="644F7EC3" wp14:editId="58BEFAD8">
                                  <wp:extent cx="563880" cy="575496"/>
                                  <wp:effectExtent l="0" t="0" r="7620" b="0"/>
                                  <wp:docPr id="2" name="Grafik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433" cy="577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5BB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5.75pt;margin-top:48.3pt;width:252.6pt;height:58.65pt;z-index:-25163315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">
                <v:textbox>
                  <w:txbxContent>
                    <w:p w14:paraId="2AF483E1" w14:textId="31AA21E9" w:rsidR="002C6A9A" w:rsidRDefault="002C6A9A" w:rsidP="002C6A9A">
                      <w:r>
                        <w:rPr>
                          <w:noProof/>
                        </w:rPr>
                        <w:drawing>
                          <wp:inline distT="0" distB="0" distL="0" distR="0" wp14:anchorId="5ECA1882" wp14:editId="0A1B1384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Lernen:</w:t>
                      </w:r>
                      <w:r w:rsidRPr="002C6A9A">
                        <w:rPr>
                          <w:rFonts w:cstheme="minorHAnsi"/>
                          <w:noProof/>
                        </w:rPr>
                        <w:t xml:space="preserve"> </w:t>
                      </w:r>
                      <w:r w:rsidRPr="00B67491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83D78A3" wp14:editId="4949E486">
                            <wp:extent cx="617220" cy="617220"/>
                            <wp:effectExtent l="0" t="0" r="0" b="0"/>
                            <wp:docPr id="1" name="Grafik 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Anwenden:</w:t>
                      </w:r>
                      <w:r w:rsidR="001C7DD6" w:rsidRPr="001C7DD6">
                        <w:rPr>
                          <w:noProof/>
                        </w:rPr>
                        <w:t xml:space="preserve"> </w:t>
                      </w:r>
                      <w:r w:rsidR="001C7DD6">
                        <w:rPr>
                          <w:noProof/>
                        </w:rPr>
                        <w:drawing>
                          <wp:inline distT="0" distB="0" distL="0" distR="0" wp14:anchorId="644F7EC3" wp14:editId="58BEFAD8">
                            <wp:extent cx="563880" cy="575496"/>
                            <wp:effectExtent l="0" t="0" r="7620" b="0"/>
                            <wp:docPr id="2" name="Grafik 2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433" cy="577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6A9A" w:rsidRPr="00B67491">
        <w:rPr>
          <w:noProof/>
        </w:rPr>
        <w:drawing>
          <wp:anchor distT="0" distB="0" distL="114300" distR="114300" simplePos="0" relativeHeight="251676160" behindDoc="0" locked="0" layoutInCell="1" allowOverlap="1" wp14:anchorId="29D72068" wp14:editId="5EBC0914">
            <wp:simplePos x="0" y="0"/>
            <wp:positionH relativeFrom="column">
              <wp:posOffset>748665</wp:posOffset>
            </wp:positionH>
            <wp:positionV relativeFrom="paragraph">
              <wp:posOffset>667385</wp:posOffset>
            </wp:positionV>
            <wp:extent cx="640080" cy="640080"/>
            <wp:effectExtent l="0" t="0" r="7620" b="7620"/>
            <wp:wrapNone/>
            <wp:docPr id="3" name="Grafik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17C">
        <w:t xml:space="preserve">Zur Erinnerung: Jeder Stoff besteht aus für ihn typischen kleinsten Teilchen. Bei </w:t>
      </w:r>
      <w:r w:rsidR="0038417C" w:rsidRPr="008F1350">
        <w:rPr>
          <w:b/>
        </w:rPr>
        <w:t>Metallen und Edelgasen</w:t>
      </w:r>
      <w:r w:rsidR="0038417C">
        <w:t xml:space="preserve"> sind das die Atome. Für diese gilt dann </w:t>
      </w:r>
      <w:r w:rsidR="0038417C" w:rsidRPr="008F1350">
        <w:rPr>
          <w:b/>
        </w:rPr>
        <w:t>Elementsymbol = Stoffsymbol</w:t>
      </w:r>
      <w:r w:rsidR="0038417C">
        <w:t xml:space="preserve">. Für die Nichtmetalle und Salze gilt das nicht. </w:t>
      </w:r>
      <w:r w:rsidR="00236C7E">
        <w:br/>
      </w:r>
    </w:p>
    <w:p w14:paraId="52B69E2D" w14:textId="2B920AFA" w:rsidR="00B67491" w:rsidRDefault="00236C7E" w:rsidP="00B67491">
      <w:pPr>
        <w:shd w:val="clear" w:color="auto" w:fill="FFFFFF" w:themeFill="background1"/>
        <w:spacing w:after="0"/>
      </w:pPr>
      <w:r w:rsidRPr="00B67491">
        <w:t xml:space="preserve">Interaktive </w:t>
      </w:r>
      <w:r w:rsidR="002C6A9A">
        <w:br/>
      </w:r>
      <w:r w:rsidRPr="00B67491">
        <w:t xml:space="preserve">Animation: </w:t>
      </w:r>
      <w:r>
        <w:t xml:space="preserve">                                                 </w:t>
      </w:r>
      <w:r w:rsidR="00B67491" w:rsidRPr="00B67491">
        <w:tab/>
        <w:t xml:space="preserve">                          </w:t>
      </w:r>
    </w:p>
    <w:sectPr w:rsidR="00B6749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2CAE" w14:textId="77777777" w:rsidR="00121C17" w:rsidRDefault="00121C17" w:rsidP="002C6A9A">
      <w:pPr>
        <w:spacing w:after="0" w:line="240" w:lineRule="auto"/>
      </w:pPr>
      <w:r>
        <w:separator/>
      </w:r>
    </w:p>
  </w:endnote>
  <w:endnote w:type="continuationSeparator" w:id="0">
    <w:p w14:paraId="38D5EE3D" w14:textId="77777777" w:rsidR="00121C17" w:rsidRDefault="00121C17" w:rsidP="002C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65C6" w14:textId="5A996710" w:rsidR="002C6A9A" w:rsidRDefault="002C6A9A">
    <w:pPr>
      <w:pStyle w:val="Fuzeile"/>
    </w:pPr>
    <w:r>
      <w:rPr>
        <w:noProof/>
      </w:rPr>
      <w:drawing>
        <wp:anchor distT="0" distB="0" distL="114300" distR="114300" simplePos="0" relativeHeight="251648512" behindDoc="0" locked="0" layoutInCell="1" allowOverlap="1" wp14:anchorId="02265C95" wp14:editId="2FCFD743">
          <wp:simplePos x="0" y="0"/>
          <wp:positionH relativeFrom="column">
            <wp:posOffset>4954270</wp:posOffset>
          </wp:positionH>
          <wp:positionV relativeFrom="paragraph">
            <wp:posOffset>-78740</wp:posOffset>
          </wp:positionV>
          <wp:extent cx="868680" cy="315595"/>
          <wp:effectExtent l="0" t="0" r="762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3F5A46">
        <w:rPr>
          <w:rStyle w:val="Hyperlink"/>
        </w:rPr>
        <w:t>https://chemie-digital.de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9316" w14:textId="77777777" w:rsidR="00121C17" w:rsidRDefault="00121C17" w:rsidP="002C6A9A">
      <w:pPr>
        <w:spacing w:after="0" w:line="240" w:lineRule="auto"/>
      </w:pPr>
      <w:r>
        <w:separator/>
      </w:r>
    </w:p>
  </w:footnote>
  <w:footnote w:type="continuationSeparator" w:id="0">
    <w:p w14:paraId="006D135D" w14:textId="77777777" w:rsidR="00121C17" w:rsidRDefault="00121C17" w:rsidP="002C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F28"/>
    <w:rsid w:val="000F4F55"/>
    <w:rsid w:val="00121C17"/>
    <w:rsid w:val="001C7DD6"/>
    <w:rsid w:val="001D0358"/>
    <w:rsid w:val="001D28AF"/>
    <w:rsid w:val="00236C7E"/>
    <w:rsid w:val="002C6A9A"/>
    <w:rsid w:val="0038417C"/>
    <w:rsid w:val="003D2CC7"/>
    <w:rsid w:val="00410AD4"/>
    <w:rsid w:val="005E12CE"/>
    <w:rsid w:val="008C0D21"/>
    <w:rsid w:val="008F1350"/>
    <w:rsid w:val="009E7F28"/>
    <w:rsid w:val="00B63DF9"/>
    <w:rsid w:val="00B67491"/>
    <w:rsid w:val="00BC3BD3"/>
    <w:rsid w:val="00C77235"/>
    <w:rsid w:val="00DB14A6"/>
    <w:rsid w:val="00E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A9B5B"/>
  <w15:docId w15:val="{3C3A2124-6643-4E2C-BE93-FCAF8F7B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749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49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C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A9A"/>
  </w:style>
  <w:style w:type="paragraph" w:styleId="Fuzeile">
    <w:name w:val="footer"/>
    <w:basedOn w:val="Standard"/>
    <w:link w:val="FuzeileZchn"/>
    <w:uiPriority w:val="99"/>
    <w:unhideWhenUsed/>
    <w:rsid w:val="002C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_9zhjo0?x=1jqt&amp;i=21eefh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het.colorado.edu/sims/html/build-an-atom/latest/build-an-atom_en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quizlet.com/_9zhk7h?x=1jqt&amp;i=21eef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Flory</dc:creator>
  <cp:lastModifiedBy>Sandra Flory</cp:lastModifiedBy>
  <cp:revision>14</cp:revision>
  <cp:lastPrinted>2021-10-24T15:01:00Z</cp:lastPrinted>
  <dcterms:created xsi:type="dcterms:W3CDTF">2016-02-18T09:02:00Z</dcterms:created>
  <dcterms:modified xsi:type="dcterms:W3CDTF">2022-08-27T06:37:00Z</dcterms:modified>
</cp:coreProperties>
</file>